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564C3" w14:textId="77777777" w:rsidR="00070610" w:rsidRDefault="00070610" w:rsidP="001479EB">
      <w:pPr>
        <w:jc w:val="center"/>
        <w:rPr>
          <w:rFonts w:ascii="Times New Roman" w:hAnsi="Times New Roman" w:cs="Times New Roman"/>
          <w:b/>
          <w:sz w:val="24"/>
          <w:szCs w:val="24"/>
        </w:rPr>
      </w:pPr>
      <w:r w:rsidRPr="00070610">
        <w:rPr>
          <w:rFonts w:ascii="Times New Roman" w:hAnsi="Times New Roman" w:cs="Times New Roman"/>
          <w:b/>
          <w:sz w:val="24"/>
          <w:szCs w:val="24"/>
        </w:rPr>
        <w:t>KİŞİSEL VERİLERİN KORUNMASI HAKKINDA</w:t>
      </w:r>
    </w:p>
    <w:p w14:paraId="55475837"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 xml:space="preserve">Kişisel veri, bireylerin kimliklerini belirli hale getirmeye elverişli her türlü bilgi olarak tanımlanabilir. Bu bağlamda kişinin kimlik, iletişim, sağlık ve mali bilgileri ile özel hayatına, dini inancına ve siyasi görüşüne ilişkin bilgiler, kişisel veri olarak nitelendirilmektedir. Örneğin; ad, </w:t>
      </w:r>
      <w:proofErr w:type="spellStart"/>
      <w:r w:rsidRPr="00C8797A">
        <w:rPr>
          <w:rFonts w:ascii="Times New Roman" w:hAnsi="Times New Roman" w:cs="Times New Roman"/>
          <w:sz w:val="24"/>
          <w:szCs w:val="24"/>
        </w:rPr>
        <w:t>soyad</w:t>
      </w:r>
      <w:proofErr w:type="spellEnd"/>
      <w:r w:rsidRPr="00C8797A">
        <w:rPr>
          <w:rFonts w:ascii="Times New Roman" w:hAnsi="Times New Roman" w:cs="Times New Roman"/>
          <w:sz w:val="24"/>
          <w:szCs w:val="24"/>
        </w:rPr>
        <w:t xml:space="preserve">, doğum tarihi, cep telefonu numarası, e-posta, cinsiyet, adres, meslek, eğitim, alışveriş noktası ve zamanı, ne kadar ödeme yaptığı, hangi kampanyadan faydalandığı, aldığı indirim tutarı, alışverişindeki ürün bilgileri, uygulama üzerindeki gezinme ve tıklama bilgileri, uygulamayı açtığı </w:t>
      </w:r>
      <w:proofErr w:type="spellStart"/>
      <w:r w:rsidRPr="00C8797A">
        <w:rPr>
          <w:rFonts w:ascii="Times New Roman" w:hAnsi="Times New Roman" w:cs="Times New Roman"/>
          <w:sz w:val="24"/>
          <w:szCs w:val="24"/>
        </w:rPr>
        <w:t>lokasyon</w:t>
      </w:r>
      <w:proofErr w:type="spellEnd"/>
      <w:r w:rsidRPr="00C8797A">
        <w:rPr>
          <w:rFonts w:ascii="Times New Roman" w:hAnsi="Times New Roman" w:cs="Times New Roman"/>
          <w:sz w:val="24"/>
          <w:szCs w:val="24"/>
        </w:rPr>
        <w:t xml:space="preserve"> bilgileri, vs.</w:t>
      </w:r>
    </w:p>
    <w:p w14:paraId="2D102BD8"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Günümüzde bu veriler, gerek özel sektör ve gerekse kamu sektörü tarafından bilişim sistemleri üzerinden otomatik yollarla sıkça kullanılmaktadır. Bu bilgilerin kullanılması bireyler ile mal ve hizmet sunanlar bakımından bazı kolaylıklar veya avantajlar sağlasa da, bu durum söz konusu bilgilerin istismar edilme riskini de beraberinde getirmektedir. Bu verilerin yetkisiz kişiler tarafından elde edilmesi, kullanılması ve ifşa edilmesi gerek taraf olduğumuz sözleşmeler ve gerekse Anayasamızda koruma altına alınan temel hakların ihlali olarak karşımıza çıkmaktadır. Bu iki menfaat arasında makul bir dengenin oluşturulması gerekmektedir. Kişisel verilerin işlenebilmesi hususunda özel bir kanun ve etkin bir denetim mekanizmasının bulunmaması toplumumuzda olumsuz bir algının oluşmasına sebebiyet vermektedir. Oluşan bu algının ortadan kaldırılması için kişisel verilerin belli şartlar dahilinde işlenmesine, muhafaza edilmesine ve kontrolüne ilişkin esasların belirlenmesi gerekmektedir.</w:t>
      </w:r>
    </w:p>
    <w:p w14:paraId="606ECC97"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ab/>
        <w:t>Çağımızda insan haklarının korunması bilincinin gelişmesine paralel olarak, kişisel verilerin korunmasının da önemi her geçen gün artmaktadır. Bu nedenle günümüzde gelişmiş ülkelerde kişisel verilerin korunması alanında detaylı kanuni düzenlemelerin uygulanmakta olduğu görülmektedir.</w:t>
      </w:r>
    </w:p>
    <w:p w14:paraId="15ABB5DE"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ab/>
        <w:t xml:space="preserve"> Buna karşın ülkemizde, kişisel verilerin korunmasına ilişkin alanı bütüncül olarak düzenleyen bir kanun bulunmamakta, bu konuya ilişkin hükümler farklı kanunlarda yer almaktadır. Ayrıca ülkemizde kişisel verilerin işlenmesi sürecini kontrol edecek ve denetleyecek bir kurum da bulunmamaktadır. Bunun bir sonucu olarak, halen kişisel veriler yeterli düzenleme ve denetime tabi olmaksızın, birçok kişi veya kurum tarafından kullanılabilmekte ve bu durum bazı hak ihlallerinin yaşanmasına sebep olabilmektedir. </w:t>
      </w:r>
    </w:p>
    <w:p w14:paraId="776CC689"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ab/>
        <w:t xml:space="preserve">Ülkemizde kişisel verilerin korunmasını sağlayacak bir kanunun yürürlüğe girmesini gerektiren değişik sebepler bulunmaktadır. Öncelikle, 5237 sayılı Türk Ceza Kanununun 135 ve devamı maddelerinde, kişisel verilerin hukuka aykırı olarak elde edilmesi, kaydedilmesi veya ifşa edilmesi fiilleri suç olarak düzenlenmiş ve yaptırıma bağlanmıştır. Bununla birlikte, kişisel verilerin işlenmesine yönelik özel bir kanunun bulunmaması sebebiyle, bu fillerin ne zaman hukuka aykırı, ne zaman hukuka uygun olduğunun belirlenmesinde tereddütlerin yaşandığı görülmektedir. </w:t>
      </w:r>
    </w:p>
    <w:p w14:paraId="23095B26"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ab/>
        <w:t xml:space="preserve">Öte yandan 12 Eylül 2010 tarihinde yapılan halkoylaması sonucu kabul edilen 5982 sayılı Kanunla Anayasanın 20 </w:t>
      </w:r>
      <w:proofErr w:type="spellStart"/>
      <w:r w:rsidRPr="00C8797A">
        <w:rPr>
          <w:rFonts w:ascii="Times New Roman" w:hAnsi="Times New Roman" w:cs="Times New Roman"/>
          <w:sz w:val="24"/>
          <w:szCs w:val="24"/>
        </w:rPr>
        <w:t>nci</w:t>
      </w:r>
      <w:proofErr w:type="spellEnd"/>
      <w:r w:rsidRPr="00C8797A">
        <w:rPr>
          <w:rFonts w:ascii="Times New Roman" w:hAnsi="Times New Roman" w:cs="Times New Roman"/>
          <w:sz w:val="24"/>
          <w:szCs w:val="24"/>
        </w:rPr>
        <w:t xml:space="preserve"> maddesinde yapılan düzenlemeyle, kişisel verilerin korunması temel bir insan hakkı olarak güvence altına alınmış ve detayların kanunla düzenlenmesi öngörülmüştür. </w:t>
      </w:r>
    </w:p>
    <w:p w14:paraId="38FA9181"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ab/>
        <w:t xml:space="preserve">Yine ülkemizle ilgili olarak devam etmekte olan Avrupa Birliği tam üyelik sürecinde, müzakere fasıllarından dördü, doğrudan kişisel verilerle ilgilidir. Bu fasıllarla ilgili </w:t>
      </w:r>
      <w:r w:rsidRPr="00C8797A">
        <w:rPr>
          <w:rFonts w:ascii="Times New Roman" w:hAnsi="Times New Roman" w:cs="Times New Roman"/>
          <w:sz w:val="24"/>
          <w:szCs w:val="24"/>
        </w:rPr>
        <w:lastRenderedPageBreak/>
        <w:t xml:space="preserve">sürecin ilerleyebilmesi için ülkemizde kişisel verilerin korunmasına ilişkin temel bir kanunun yürürlüğe girmesi gerekmektedir. </w:t>
      </w:r>
    </w:p>
    <w:p w14:paraId="7FACCD63"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 xml:space="preserve">Kişisel verilerin korunması konusu 1980’li yıllardan itibaren uluslararası belgelerde yer almaya başlamıştır. İlk olarak, ülkemizin de üyesi bulunduğu, İktisadi İşbirliği ve Kalkınma Teşkilatı (OECD) tarafından 23/9/1980 tarihinde “Kişisel Alanın ve Sınır Aşan Kişisel Bilgi Trafiğinin Korunmasına İlişkin Rehber İlkeler” kabul edilmiştir. Avrupa Konseyi tarafından, tüm üye ülkelerde kişisel verilerin aynı standartlarda korunması ve sınır ötesi veri akışı ilkelerinin belirlenmesi amacıyla hazırlanan 108 sayılı “Kişisel Verilerin Otomatik İşleme Tabi Tutulması Karşısında Bireylerin Korunması Sözleşmesi”, 28 Ocak 1981 tarihinde imzaya açılmış ve ülkemiz tarafından da imzalanmıştır. </w:t>
      </w:r>
    </w:p>
    <w:p w14:paraId="235052C4"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ab/>
        <w:t xml:space="preserve">Avrupa Konseyi ayrıca, kişisel verilerin korunmasına yönelik, tıbbi veri bankaları, bilimsel araştırma ve istatistik, doğrudan pazarlama, sosyal güvenlik, sigorta, polis kayıtları, istihdam, elektronik ödeme, telekomünikasyon ve internet gibi çeşitli sektörlerde uygulanacak ilkeleri belirleyen tavsiye kararları da kabul etmiştir. Tasarının hazırlanması sırasında, söz konusu tavsiye kararları </w:t>
      </w:r>
      <w:proofErr w:type="spellStart"/>
      <w:r w:rsidRPr="00C8797A">
        <w:rPr>
          <w:rFonts w:ascii="Times New Roman" w:hAnsi="Times New Roman" w:cs="Times New Roman"/>
          <w:sz w:val="24"/>
          <w:szCs w:val="24"/>
        </w:rPr>
        <w:t>gözönüne</w:t>
      </w:r>
      <w:proofErr w:type="spellEnd"/>
      <w:r w:rsidRPr="00C8797A">
        <w:rPr>
          <w:rFonts w:ascii="Times New Roman" w:hAnsi="Times New Roman" w:cs="Times New Roman"/>
          <w:sz w:val="24"/>
          <w:szCs w:val="24"/>
        </w:rPr>
        <w:t xml:space="preserve"> alınmakla beraber, Tasarının “çerçeve tasarı” niteliği korunmuştur. Tüm sektörlerle ilgili düzenlemelere yer verilmesi halinde, Tasarının hacminin çok genişleyeceği düşünülerek, söz konusu tavsiye kararları Tasarıya alınmamıştır. Bu tavsiye kararlarında yer alan ilkelere, ilerleyen süreçte, değişik sektörlerle ilgili yapılacak düzenlemelerde yer verilebileceği değerlendirilmiştir.</w:t>
      </w:r>
    </w:p>
    <w:p w14:paraId="5B83F029"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ab/>
        <w:t xml:space="preserve"> Öte yandan, Avrupa Birliği, üye ülkelerin kişisel verilerin korunmasına ilişkin mevzuatı arasında uyum sağlamak üzere, 24/10/1995 tarihinde “Kişisel Verilerin İşlenmesi Sırasında Gerçek Kişilerin Korunması ve Serbest Veri Trafiği </w:t>
      </w:r>
      <w:proofErr w:type="spellStart"/>
      <w:r w:rsidRPr="00C8797A">
        <w:rPr>
          <w:rFonts w:ascii="Times New Roman" w:hAnsi="Times New Roman" w:cs="Times New Roman"/>
          <w:sz w:val="24"/>
          <w:szCs w:val="24"/>
        </w:rPr>
        <w:t>Direktifi”ni</w:t>
      </w:r>
      <w:proofErr w:type="spellEnd"/>
      <w:r w:rsidRPr="00C8797A">
        <w:rPr>
          <w:rFonts w:ascii="Times New Roman" w:hAnsi="Times New Roman" w:cs="Times New Roman"/>
          <w:sz w:val="24"/>
          <w:szCs w:val="24"/>
        </w:rPr>
        <w:t xml:space="preserve"> (95/46/EC) yürürlüğe koymuştur. Bu Direktifle, üye ülkelerdeki bireylerin kişisel verilerinin üst düzeyde korunması ve kişisel verilerin Avrupa Birliği içerisinde özgür dolaşımını sağlayacak açık ve kalıcı bir düzenleme yapılması amaçlanmıştır. Kişisel verilerin korunmasına yönelik uluslararası belgeler göz önüne alındığında; bu konuya ilişkin hazırlanacak kanunda, kişisel verilerin işlenme şartlarının, bireylerin aydınlatılmasının, bu alanı denetleyecek ve düzenleyecek bir otoritenin oluşturulmasının, veri güvenliğine ilişkin gerekli tedbirlerin alınmasının temel ilkeler olarak kabul edildiği görülmektedir. </w:t>
      </w:r>
    </w:p>
    <w:p w14:paraId="6FA12F41" w14:textId="77777777" w:rsidR="00C8797A" w:rsidRPr="00C8797A" w:rsidRDefault="00C8797A" w:rsidP="00C8797A">
      <w:pPr>
        <w:ind w:firstLine="708"/>
        <w:jc w:val="both"/>
        <w:rPr>
          <w:rFonts w:ascii="Times New Roman" w:hAnsi="Times New Roman" w:cs="Times New Roman"/>
          <w:b/>
          <w:sz w:val="24"/>
          <w:szCs w:val="24"/>
        </w:rPr>
      </w:pPr>
      <w:r w:rsidRPr="00C8797A">
        <w:rPr>
          <w:rFonts w:ascii="Times New Roman" w:hAnsi="Times New Roman" w:cs="Times New Roman"/>
          <w:sz w:val="24"/>
          <w:szCs w:val="24"/>
        </w:rPr>
        <w:tab/>
      </w:r>
      <w:r w:rsidRPr="00C8797A">
        <w:rPr>
          <w:rFonts w:ascii="Times New Roman" w:hAnsi="Times New Roman" w:cs="Times New Roman"/>
          <w:b/>
          <w:sz w:val="24"/>
          <w:szCs w:val="24"/>
        </w:rPr>
        <w:t xml:space="preserve">Söz konusu VKD ve öncesi antlaşma ve direktiflerin güncel olaylar karşısında yetersiz kalması ve ülkeden ülkeye imzalanan antlaşma ve direktiflerin farklılık göstermesi karşısında tüm AB’yi kapsayacak bir reform üzerinde 15 Aralık 2011’de uzlaşmaya varılmıştır. Bu kapsamda 2012 yılında hazırlanan GDPR, 14 Nisan 2016 tarihinde AB Parlamentosu tarafından kabul edilmiştir. GDPR 94.madde 95/46 </w:t>
      </w:r>
      <w:proofErr w:type="spellStart"/>
      <w:r w:rsidRPr="00C8797A">
        <w:rPr>
          <w:rFonts w:ascii="Times New Roman" w:hAnsi="Times New Roman" w:cs="Times New Roman"/>
          <w:b/>
          <w:sz w:val="24"/>
          <w:szCs w:val="24"/>
        </w:rPr>
        <w:t>VKD’yi</w:t>
      </w:r>
      <w:proofErr w:type="spellEnd"/>
      <w:r w:rsidRPr="00C8797A">
        <w:rPr>
          <w:rFonts w:ascii="Times New Roman" w:hAnsi="Times New Roman" w:cs="Times New Roman"/>
          <w:b/>
          <w:sz w:val="24"/>
          <w:szCs w:val="24"/>
        </w:rPr>
        <w:t xml:space="preserve"> yürürlükten kaldırırken 2002/58/ EC Elektronik Veri Koruma </w:t>
      </w:r>
      <w:proofErr w:type="spellStart"/>
      <w:r w:rsidRPr="00C8797A">
        <w:rPr>
          <w:rFonts w:ascii="Times New Roman" w:hAnsi="Times New Roman" w:cs="Times New Roman"/>
          <w:b/>
          <w:sz w:val="24"/>
          <w:szCs w:val="24"/>
        </w:rPr>
        <w:t>Direktifi’nin</w:t>
      </w:r>
      <w:proofErr w:type="spellEnd"/>
      <w:r w:rsidRPr="00C8797A">
        <w:rPr>
          <w:rFonts w:ascii="Times New Roman" w:hAnsi="Times New Roman" w:cs="Times New Roman"/>
          <w:b/>
          <w:sz w:val="24"/>
          <w:szCs w:val="24"/>
        </w:rPr>
        <w:t xml:space="preserve"> uygulama alanını genişletmiştir.  </w:t>
      </w:r>
    </w:p>
    <w:p w14:paraId="159ED311"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2010 yılında 5982 sayılı Kanun’la yapılan Anayasa değişikliği ile Anayasa’nın 20. maddesine ilave bir fıkra eklenmiştir. Söz konusu fıkrada;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 hükmüne yer verilmiştir.</w:t>
      </w:r>
    </w:p>
    <w:p w14:paraId="0913EFCC"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lastRenderedPageBreak/>
        <w:t>Anayasada da, kişisel verilerin korunmasıyla ilgili detaylı düzenlemelerin kanunla yapılacağı belirtilmektedir. Bu kapsamda 26 Aralık 2014 tarihinde “Kişisel Verilerin Korunması Kanunu Tasarısı” TBMM Başkanlığına sunulmuştur. Tasarı, 24 Mart 2016 tarihinde kanunlaşmış ve 6698 sayılı Kişisel Verilerin Korunması Kanunu 7 Nisan 2016 tar</w:t>
      </w:r>
      <w:r w:rsidR="001479EB">
        <w:rPr>
          <w:rFonts w:ascii="Times New Roman" w:hAnsi="Times New Roman" w:cs="Times New Roman"/>
          <w:sz w:val="24"/>
          <w:szCs w:val="24"/>
        </w:rPr>
        <w:t>ih ve 29677 sayılı Resmi Gazete</w:t>
      </w:r>
      <w:r w:rsidRPr="00C8797A">
        <w:rPr>
          <w:rFonts w:ascii="Times New Roman" w:hAnsi="Times New Roman" w:cs="Times New Roman"/>
          <w:sz w:val="24"/>
          <w:szCs w:val="24"/>
        </w:rPr>
        <w:t>de yayımlanarak yürürlüğe girmiştir.</w:t>
      </w:r>
    </w:p>
    <w:p w14:paraId="5CE31690" w14:textId="77777777" w:rsidR="00C8797A" w:rsidRPr="00C8797A" w:rsidRDefault="00C8797A" w:rsidP="00C8797A">
      <w:pPr>
        <w:ind w:firstLine="708"/>
        <w:jc w:val="both"/>
        <w:rPr>
          <w:rFonts w:ascii="Times New Roman" w:hAnsi="Times New Roman" w:cs="Times New Roman"/>
          <w:sz w:val="24"/>
          <w:szCs w:val="24"/>
        </w:rPr>
      </w:pPr>
      <w:r w:rsidRPr="00C8797A">
        <w:rPr>
          <w:rFonts w:ascii="Times New Roman" w:hAnsi="Times New Roman" w:cs="Times New Roman"/>
          <w:sz w:val="24"/>
          <w:szCs w:val="24"/>
        </w:rPr>
        <w:t>Uluslararası belgeler, mukayeseli hukuk uygulamaları ve ülkemiz ihtiyaçları göz önüne alınmak suretiyle hazırlanan Tasarıyla, kişisel verilerin çağdaş standartlarda işlenmesi ve koruma altına alınması amaçlanmaktadır.</w:t>
      </w:r>
    </w:p>
    <w:p w14:paraId="0EE567A9" w14:textId="77777777" w:rsidR="00070610" w:rsidRPr="00070610" w:rsidRDefault="00070610" w:rsidP="00070610">
      <w:pPr>
        <w:jc w:val="both"/>
        <w:rPr>
          <w:rFonts w:ascii="Times New Roman" w:hAnsi="Times New Roman" w:cs="Times New Roman"/>
          <w:b/>
          <w:sz w:val="24"/>
          <w:szCs w:val="24"/>
        </w:rPr>
      </w:pPr>
    </w:p>
    <w:sectPr w:rsidR="00070610" w:rsidRPr="0007061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7F8A7" w14:textId="77777777" w:rsidR="00A957C5" w:rsidRDefault="00A957C5" w:rsidP="00713E43">
      <w:pPr>
        <w:spacing w:after="0" w:line="240" w:lineRule="auto"/>
      </w:pPr>
      <w:r>
        <w:separator/>
      </w:r>
    </w:p>
  </w:endnote>
  <w:endnote w:type="continuationSeparator" w:id="0">
    <w:p w14:paraId="5213A42E" w14:textId="77777777" w:rsidR="00A957C5" w:rsidRDefault="00A957C5" w:rsidP="0071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385136"/>
      <w:docPartObj>
        <w:docPartGallery w:val="Page Numbers (Bottom of Page)"/>
        <w:docPartUnique/>
      </w:docPartObj>
    </w:sdtPr>
    <w:sdtContent>
      <w:p w14:paraId="02DA1037" w14:textId="39A02A81" w:rsidR="00713E43" w:rsidRDefault="00713E43">
        <w:pPr>
          <w:pStyle w:val="AltBilgi"/>
          <w:jc w:val="center"/>
        </w:pPr>
        <w:r>
          <w:fldChar w:fldCharType="begin"/>
        </w:r>
        <w:r>
          <w:instrText>PAGE   \* MERGEFORMAT</w:instrText>
        </w:r>
        <w:r>
          <w:fldChar w:fldCharType="separate"/>
        </w:r>
        <w:r>
          <w:t>2</w:t>
        </w:r>
        <w:r>
          <w:fldChar w:fldCharType="end"/>
        </w:r>
      </w:p>
    </w:sdtContent>
  </w:sdt>
  <w:p w14:paraId="1890006B" w14:textId="77777777" w:rsidR="00713E43" w:rsidRDefault="00713E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FB04A" w14:textId="77777777" w:rsidR="00A957C5" w:rsidRDefault="00A957C5" w:rsidP="00713E43">
      <w:pPr>
        <w:spacing w:after="0" w:line="240" w:lineRule="auto"/>
      </w:pPr>
      <w:r>
        <w:separator/>
      </w:r>
    </w:p>
  </w:footnote>
  <w:footnote w:type="continuationSeparator" w:id="0">
    <w:p w14:paraId="5748D97F" w14:textId="77777777" w:rsidR="00A957C5" w:rsidRDefault="00A957C5" w:rsidP="0071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1FDC3" w14:textId="0AB5F2CE" w:rsidR="00713E43" w:rsidRDefault="00713E43">
    <w:pPr>
      <w:pStyle w:val="stBilgi"/>
    </w:pPr>
    <w:r>
      <w:t>FORM NO: S9</w:t>
    </w:r>
  </w:p>
  <w:p w14:paraId="711739AD" w14:textId="77777777" w:rsidR="00713E43" w:rsidRDefault="00713E4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B89"/>
    <w:rsid w:val="00070610"/>
    <w:rsid w:val="001479EB"/>
    <w:rsid w:val="00260CBD"/>
    <w:rsid w:val="003C6B89"/>
    <w:rsid w:val="00713E43"/>
    <w:rsid w:val="00A957C5"/>
    <w:rsid w:val="00C879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710F"/>
  <w15:chartTrackingRefBased/>
  <w15:docId w15:val="{19C00FE9-92E9-468A-B668-876CD4B7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13E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3E43"/>
  </w:style>
  <w:style w:type="paragraph" w:styleId="AltBilgi">
    <w:name w:val="footer"/>
    <w:basedOn w:val="Normal"/>
    <w:link w:val="AltBilgiChar"/>
    <w:uiPriority w:val="99"/>
    <w:unhideWhenUsed/>
    <w:rsid w:val="00713E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3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1148</Words>
  <Characters>6545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isa kurucu</cp:lastModifiedBy>
  <cp:revision>4</cp:revision>
  <dcterms:created xsi:type="dcterms:W3CDTF">2020-09-01T09:33:00Z</dcterms:created>
  <dcterms:modified xsi:type="dcterms:W3CDTF">2021-02-03T16:59:00Z</dcterms:modified>
</cp:coreProperties>
</file>